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6" w:rsidRDefault="00CC3546" w:rsidP="00CC3546">
      <w:pPr>
        <w:pStyle w:val="a3"/>
        <w:jc w:val="center"/>
      </w:pPr>
      <w:r>
        <w:rPr>
          <w:b/>
          <w:bCs/>
        </w:rPr>
        <w:t>Контрольно-измерительные материалы</w:t>
      </w:r>
    </w:p>
    <w:p w:rsidR="00CC3546" w:rsidRDefault="00CC3546" w:rsidP="00CC3546">
      <w:pPr>
        <w:pStyle w:val="a3"/>
        <w:jc w:val="center"/>
      </w:pPr>
      <w:r>
        <w:rPr>
          <w:b/>
          <w:bCs/>
        </w:rPr>
        <w:t xml:space="preserve">для проведения промежуточной аттестации </w:t>
      </w:r>
    </w:p>
    <w:p w:rsidR="00CC3546" w:rsidRPr="005F44D6" w:rsidRDefault="00CC3546" w:rsidP="00CC3546">
      <w:pPr>
        <w:pStyle w:val="a3"/>
        <w:jc w:val="center"/>
        <w:rPr>
          <w:b/>
          <w:bCs/>
        </w:rPr>
      </w:pPr>
      <w:r>
        <w:rPr>
          <w:b/>
          <w:bCs/>
        </w:rPr>
        <w:t>учащихся 10</w:t>
      </w:r>
      <w:r>
        <w:rPr>
          <w:b/>
          <w:bCs/>
        </w:rPr>
        <w:t xml:space="preserve"> класса по вероятности и статистике</w:t>
      </w:r>
    </w:p>
    <w:p w:rsidR="00CC3546" w:rsidRDefault="00CC3546" w:rsidP="00CC3546">
      <w:pPr>
        <w:pStyle w:val="a3"/>
        <w:jc w:val="center"/>
      </w:pPr>
      <w:r>
        <w:rPr>
          <w:b/>
          <w:bCs/>
        </w:rPr>
        <w:t>за 2023/2024 учебный год</w:t>
      </w:r>
    </w:p>
    <w:p w:rsidR="00CC3546" w:rsidRDefault="00CC3546" w:rsidP="00CC3546">
      <w:pPr>
        <w:pStyle w:val="a3"/>
        <w:spacing w:after="240" w:afterAutospacing="0"/>
      </w:pPr>
    </w:p>
    <w:p w:rsidR="00CC3546" w:rsidRDefault="00CC3546" w:rsidP="00CC3546">
      <w:pPr>
        <w:pStyle w:val="a3"/>
        <w:spacing w:after="240" w:afterAutospacing="0"/>
      </w:pPr>
    </w:p>
    <w:p w:rsidR="00CC3546" w:rsidRDefault="00CC3546" w:rsidP="00CC3546">
      <w:pPr>
        <w:pStyle w:val="a3"/>
        <w:jc w:val="center"/>
      </w:pPr>
      <w:r>
        <w:t xml:space="preserve">Составила: </w:t>
      </w:r>
      <w:proofErr w:type="spellStart"/>
      <w:r>
        <w:t>Порсева</w:t>
      </w:r>
      <w:proofErr w:type="spellEnd"/>
      <w:r>
        <w:t xml:space="preserve"> Елена Ивановна</w:t>
      </w:r>
    </w:p>
    <w:p w:rsidR="00CC3546" w:rsidRDefault="00CC3546" w:rsidP="00CC3546">
      <w:pPr>
        <w:pStyle w:val="a3"/>
        <w:jc w:val="center"/>
      </w:pPr>
      <w:r>
        <w:t xml:space="preserve">учитель математики </w:t>
      </w:r>
    </w:p>
    <w:p w:rsidR="00CC3546" w:rsidRDefault="00CC3546" w:rsidP="00CC3546">
      <w:pPr>
        <w:pStyle w:val="a3"/>
        <w:spacing w:after="240" w:afterAutospacing="0"/>
      </w:pPr>
    </w:p>
    <w:p w:rsidR="00CC3546" w:rsidRDefault="00CC3546" w:rsidP="00CC3546">
      <w:pPr>
        <w:pStyle w:val="a3"/>
        <w:spacing w:after="240" w:afterAutospacing="0"/>
      </w:pPr>
    </w:p>
    <w:p w:rsidR="00CC3546" w:rsidRDefault="00CC3546" w:rsidP="00CC3546">
      <w:pPr>
        <w:pStyle w:val="a3"/>
        <w:jc w:val="center"/>
      </w:pPr>
      <w:r>
        <w:rPr>
          <w:b/>
          <w:bCs/>
        </w:rPr>
        <w:t>Пояснительная записка</w:t>
      </w:r>
    </w:p>
    <w:p w:rsidR="00CC3546" w:rsidRDefault="00CC3546" w:rsidP="00CC354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</w:t>
      </w:r>
      <w:proofErr w:type="spellStart"/>
      <w:r>
        <w:rPr>
          <w:b/>
          <w:bCs/>
        </w:rPr>
        <w:t>КИМам</w:t>
      </w:r>
      <w:proofErr w:type="spellEnd"/>
      <w:r>
        <w:rPr>
          <w:b/>
          <w:bCs/>
        </w:rPr>
        <w:t xml:space="preserve"> для проведения промежуточной аттестации</w:t>
      </w:r>
    </w:p>
    <w:p w:rsidR="00CC3546" w:rsidRPr="00283F66" w:rsidRDefault="00CC3546" w:rsidP="00CC3546">
      <w:pPr>
        <w:spacing w:after="0" w:line="360" w:lineRule="auto"/>
        <w:ind w:firstLine="709"/>
        <w:contextualSpacing/>
        <w:jc w:val="center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Назначение КИМ</w:t>
      </w:r>
    </w:p>
    <w:p w:rsidR="00CC3546" w:rsidRPr="00CC354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Диагностическая контрольная работа по теории вероятностей и статистике</w:t>
      </w:r>
    </w:p>
    <w:p w:rsidR="00CC3546" w:rsidRPr="00CC354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позволяет оценить качество общеобразовательной подготовки обучающихся 10</w:t>
      </w:r>
    </w:p>
    <w:p w:rsidR="00CC3546" w:rsidRPr="00CC354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классов в соответствии с требованиями ФГОС.</w:t>
      </w:r>
    </w:p>
    <w:p w:rsidR="00CC3546" w:rsidRDefault="00CC3546" w:rsidP="00CC3546">
      <w:pPr>
        <w:pStyle w:val="a3"/>
        <w:jc w:val="center"/>
      </w:pPr>
    </w:p>
    <w:p w:rsidR="00CC3546" w:rsidRPr="00283F66" w:rsidRDefault="00CC3546" w:rsidP="00CC3546">
      <w:pPr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Документы, определяющие содержание КИМ</w:t>
      </w:r>
    </w:p>
    <w:p w:rsidR="00087D7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Содержание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3546">
        <w:rPr>
          <w:rFonts w:eastAsia="Times New Roman" w:cs="Times New Roman"/>
          <w:szCs w:val="24"/>
          <w:lang w:eastAsia="ru-RU"/>
        </w:rPr>
        <w:t>проверочной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3546">
        <w:rPr>
          <w:rFonts w:eastAsia="Times New Roman" w:cs="Times New Roman"/>
          <w:szCs w:val="24"/>
          <w:lang w:eastAsia="ru-RU"/>
        </w:rPr>
        <w:t>работы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3546">
        <w:rPr>
          <w:rFonts w:eastAsia="Times New Roman" w:cs="Times New Roman"/>
          <w:szCs w:val="24"/>
          <w:lang w:eastAsia="ru-RU"/>
        </w:rPr>
        <w:t>соответствует</w:t>
      </w:r>
      <w:r w:rsidR="00087D76">
        <w:rPr>
          <w:rFonts w:eastAsia="Times New Roman" w:cs="Times New Roman"/>
          <w:szCs w:val="24"/>
          <w:lang w:eastAsia="ru-RU"/>
        </w:rPr>
        <w:t>:</w:t>
      </w:r>
    </w:p>
    <w:p w:rsidR="00CC3546" w:rsidRPr="00CC3546" w:rsidRDefault="00087D7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CC3546">
        <w:rPr>
          <w:rFonts w:eastAsia="Times New Roman" w:cs="Times New Roman"/>
          <w:szCs w:val="24"/>
          <w:lang w:eastAsia="ru-RU"/>
        </w:rPr>
        <w:t xml:space="preserve"> </w:t>
      </w:r>
      <w:r w:rsidR="00CC3546" w:rsidRPr="00CC3546">
        <w:rPr>
          <w:rFonts w:eastAsia="Times New Roman" w:cs="Times New Roman"/>
          <w:szCs w:val="24"/>
          <w:lang w:eastAsia="ru-RU"/>
        </w:rPr>
        <w:t>Федеральному</w:t>
      </w:r>
      <w:r w:rsidR="00CC3546">
        <w:rPr>
          <w:rFonts w:eastAsia="Times New Roman" w:cs="Times New Roman"/>
          <w:szCs w:val="24"/>
          <w:lang w:eastAsia="ru-RU"/>
        </w:rPr>
        <w:t xml:space="preserve"> </w:t>
      </w:r>
      <w:r w:rsidR="00CC3546" w:rsidRPr="00CC3546">
        <w:rPr>
          <w:rFonts w:eastAsia="Times New Roman" w:cs="Times New Roman"/>
          <w:szCs w:val="24"/>
          <w:lang w:eastAsia="ru-RU"/>
        </w:rPr>
        <w:t>государственному образовательному стандарту основного общего образования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C3546" w:rsidRPr="00CC3546">
        <w:rPr>
          <w:rFonts w:eastAsia="Times New Roman" w:cs="Times New Roman"/>
          <w:szCs w:val="24"/>
          <w:lang w:eastAsia="ru-RU"/>
        </w:rPr>
        <w:t xml:space="preserve">(утвержден приказом </w:t>
      </w:r>
      <w:proofErr w:type="spellStart"/>
      <w:r w:rsidR="00CC3546" w:rsidRPr="00CC3546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="00CC3546" w:rsidRPr="00CC3546">
        <w:rPr>
          <w:rFonts w:eastAsia="Times New Roman" w:cs="Times New Roman"/>
          <w:szCs w:val="24"/>
          <w:lang w:eastAsia="ru-RU"/>
        </w:rPr>
        <w:t xml:space="preserve"> России от 17 декабря 2010 г. № 1897) с учётом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C3546" w:rsidRPr="00CC3546">
        <w:rPr>
          <w:rFonts w:eastAsia="Times New Roman" w:cs="Times New Roman"/>
          <w:szCs w:val="24"/>
          <w:lang w:eastAsia="ru-RU"/>
        </w:rPr>
        <w:t>Примерной основной образовательной программы основного общего образования</w:t>
      </w:r>
    </w:p>
    <w:p w:rsidR="00CC3546" w:rsidRPr="00CC354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(одобрена решением федерального учебно-методического объединения по общему</w:t>
      </w:r>
    </w:p>
    <w:p w:rsidR="00CC3546" w:rsidRDefault="00CC354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C3546">
        <w:rPr>
          <w:rFonts w:eastAsia="Times New Roman" w:cs="Times New Roman"/>
          <w:szCs w:val="24"/>
          <w:lang w:eastAsia="ru-RU"/>
        </w:rPr>
        <w:t>образованию (протокол от 08.04.2015 № 1/15)).</w:t>
      </w:r>
    </w:p>
    <w:p w:rsidR="00087D76" w:rsidRPr="00CC3546" w:rsidRDefault="00087D76" w:rsidP="00CC35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Открытый банк заданий ЕГЭ ФИПИ.</w:t>
      </w:r>
    </w:p>
    <w:p w:rsidR="00CC3546" w:rsidRDefault="00CC3546" w:rsidP="00CC354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CC3546" w:rsidRPr="005F44D6" w:rsidRDefault="00CC3546" w:rsidP="00CC3546">
      <w:pPr>
        <w:pStyle w:val="a4"/>
        <w:spacing w:after="0" w:line="240" w:lineRule="auto"/>
        <w:jc w:val="both"/>
        <w:rPr>
          <w:rFonts w:cs="Times New Roman"/>
          <w:b/>
          <w:i/>
          <w:szCs w:val="24"/>
        </w:rPr>
      </w:pPr>
      <w:r w:rsidRPr="005F44D6">
        <w:rPr>
          <w:rFonts w:cs="Times New Roman"/>
          <w:b/>
          <w:i/>
          <w:szCs w:val="24"/>
        </w:rPr>
        <w:t>Распределение заданий КИМ по содержанию, видам умений и способам деятельности</w:t>
      </w:r>
    </w:p>
    <w:p w:rsidR="00CC3546" w:rsidRDefault="00CC3546" w:rsidP="00087D76">
      <w:pPr>
        <w:pStyle w:val="a4"/>
        <w:suppressAutoHyphens/>
        <w:snapToGri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5F44D6">
        <w:rPr>
          <w:rFonts w:cs="Times New Roman"/>
          <w:szCs w:val="24"/>
        </w:rPr>
        <w:t xml:space="preserve">В таблице 1 приведено примерное распределение заданий в работе по основным разделам программы. Варианты </w:t>
      </w:r>
      <w:proofErr w:type="spellStart"/>
      <w:r w:rsidRPr="005F44D6">
        <w:rPr>
          <w:rFonts w:cs="Times New Roman"/>
          <w:szCs w:val="24"/>
        </w:rPr>
        <w:t>КИМов</w:t>
      </w:r>
      <w:proofErr w:type="spellEnd"/>
      <w:r w:rsidRPr="005F44D6">
        <w:rPr>
          <w:rFonts w:cs="Times New Roman"/>
          <w:szCs w:val="24"/>
        </w:rPr>
        <w:t xml:space="preserve"> сконструированы таким образом, чтобы обеспечить проверку всех групп умений, выделенных в кодификаторе.</w:t>
      </w:r>
    </w:p>
    <w:p w:rsidR="00087D76" w:rsidRDefault="00087D76" w:rsidP="00087D76">
      <w:pPr>
        <w:pStyle w:val="a4"/>
        <w:suppressAutoHyphens/>
        <w:snapToGri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087D76" w:rsidRDefault="00087D76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5F44D6">
        <w:rPr>
          <w:rFonts w:cs="Times New Roman"/>
          <w:b/>
          <w:bCs/>
          <w:i/>
          <w:iCs/>
          <w:szCs w:val="24"/>
        </w:rPr>
        <w:t>Таблица 1. Распределение заданий по основным разделам</w:t>
      </w:r>
    </w:p>
    <w:p w:rsidR="00087D76" w:rsidRDefault="00087D76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CF074E" w:rsidRDefault="00CF074E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CF074E" w:rsidRDefault="00CF074E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CF074E" w:rsidRPr="005F44D6" w:rsidRDefault="00CF074E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087D76" w:rsidRPr="005F44D6" w:rsidRDefault="00087D76" w:rsidP="00087D76">
      <w:pPr>
        <w:pStyle w:val="a4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534"/>
        <w:gridCol w:w="4543"/>
        <w:gridCol w:w="1825"/>
        <w:gridCol w:w="1975"/>
      </w:tblGrid>
      <w:tr w:rsidR="00087D76" w:rsidRPr="00283F66" w:rsidTr="00690C4A">
        <w:trPr>
          <w:trHeight w:val="323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543" w:type="dxa"/>
            <w:hideMark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Раздел, тема</w:t>
            </w:r>
          </w:p>
        </w:tc>
        <w:tc>
          <w:tcPr>
            <w:tcW w:w="0" w:type="auto"/>
            <w:hideMark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0" w:type="auto"/>
            <w:hideMark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Номера заданий</w:t>
            </w:r>
          </w:p>
        </w:tc>
      </w:tr>
      <w:tr w:rsidR="00087D76" w:rsidRPr="00283F66" w:rsidTr="00690C4A">
        <w:trPr>
          <w:trHeight w:val="390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</w:tcPr>
          <w:p w:rsidR="00087D76" w:rsidRPr="00283F66" w:rsidRDefault="0096160A" w:rsidP="00690C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Описательная статистика</w:t>
            </w:r>
          </w:p>
        </w:tc>
        <w:tc>
          <w:tcPr>
            <w:tcW w:w="0" w:type="auto"/>
          </w:tcPr>
          <w:p w:rsidR="00087D76" w:rsidRPr="00283F66" w:rsidRDefault="0096160A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6160A">
              <w:rPr>
                <w:rFonts w:eastAsia="Times New Roman" w:cs="Times New Roman"/>
                <w:szCs w:val="24"/>
                <w:lang w:eastAsia="ru-RU"/>
              </w:rPr>
              <w:t>-2</w:t>
            </w:r>
          </w:p>
        </w:tc>
      </w:tr>
      <w:tr w:rsidR="00087D76" w:rsidRPr="00283F66" w:rsidTr="00690C4A">
        <w:trPr>
          <w:trHeight w:val="390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</w:tcPr>
          <w:p w:rsidR="00087D76" w:rsidRPr="00283F66" w:rsidRDefault="00087D76" w:rsidP="00690C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Элементы комбинаторики</w:t>
            </w:r>
          </w:p>
        </w:tc>
        <w:tc>
          <w:tcPr>
            <w:tcW w:w="0" w:type="auto"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7D76" w:rsidRPr="00283F66" w:rsidRDefault="00765FAD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087D76" w:rsidRPr="00283F66" w:rsidTr="00690C4A">
        <w:trPr>
          <w:trHeight w:val="267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</w:tcPr>
          <w:p w:rsidR="00087D76" w:rsidRPr="00283F66" w:rsidRDefault="00CF074E" w:rsidP="00690C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Классическое определение вероятности</w:t>
            </w:r>
          </w:p>
        </w:tc>
        <w:tc>
          <w:tcPr>
            <w:tcW w:w="0" w:type="auto"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7D76" w:rsidRPr="00283F66" w:rsidRDefault="00765FAD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87D76" w:rsidRPr="00283F66" w:rsidTr="00690C4A">
        <w:trPr>
          <w:trHeight w:val="267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</w:tcPr>
          <w:p w:rsidR="00087D76" w:rsidRPr="00283F66" w:rsidRDefault="00087D76" w:rsidP="00690C4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Испытания Бернулли.</w:t>
            </w:r>
          </w:p>
        </w:tc>
        <w:tc>
          <w:tcPr>
            <w:tcW w:w="0" w:type="auto"/>
          </w:tcPr>
          <w:p w:rsidR="00087D76" w:rsidRPr="00283F66" w:rsidRDefault="00087D76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7D76" w:rsidRPr="00283F66" w:rsidRDefault="008C721A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87D76" w:rsidRPr="00283F66" w:rsidTr="00690C4A">
        <w:trPr>
          <w:trHeight w:val="267"/>
        </w:trPr>
        <w:tc>
          <w:tcPr>
            <w:tcW w:w="534" w:type="dxa"/>
            <w:hideMark/>
          </w:tcPr>
          <w:p w:rsidR="00087D76" w:rsidRPr="00283F66" w:rsidRDefault="00087D76" w:rsidP="00690C4A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</w:tcPr>
          <w:p w:rsidR="00087D76" w:rsidRPr="00283F66" w:rsidRDefault="00087D76" w:rsidP="00690C4A">
            <w:pPr>
              <w:shd w:val="clear" w:color="auto" w:fill="FFFFFF"/>
              <w:rPr>
                <w:rFonts w:cs="Times New Roman"/>
                <w:szCs w:val="24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Элементарные события случайного опыта. Случайные события. Вероятности событий.</w:t>
            </w:r>
          </w:p>
        </w:tc>
        <w:tc>
          <w:tcPr>
            <w:tcW w:w="0" w:type="auto"/>
          </w:tcPr>
          <w:p w:rsidR="00087D76" w:rsidRPr="00283F66" w:rsidRDefault="00CF074E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87D76" w:rsidRPr="00283F66" w:rsidRDefault="00CF074E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6-9</w:t>
            </w:r>
          </w:p>
        </w:tc>
      </w:tr>
      <w:tr w:rsidR="00CF074E" w:rsidRPr="00283F66" w:rsidTr="00690C4A">
        <w:trPr>
          <w:trHeight w:val="267"/>
        </w:trPr>
        <w:tc>
          <w:tcPr>
            <w:tcW w:w="534" w:type="dxa"/>
          </w:tcPr>
          <w:p w:rsidR="00CF074E" w:rsidRPr="00283F66" w:rsidRDefault="00CF074E" w:rsidP="00690C4A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CF074E" w:rsidRPr="00283F66" w:rsidRDefault="00CF074E" w:rsidP="00690C4A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074E" w:rsidRDefault="00CF074E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074E" w:rsidRPr="00283F66" w:rsidRDefault="00CF074E" w:rsidP="00690C4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87D76" w:rsidRDefault="00087D76" w:rsidP="00087D76">
      <w:pPr>
        <w:pStyle w:val="a4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087D76" w:rsidRDefault="00087D76" w:rsidP="00087D76">
      <w:pPr>
        <w:pStyle w:val="a4"/>
        <w:suppressAutoHyphens/>
        <w:snapToGrid w:val="0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8837AA" w:rsidRDefault="008837AA" w:rsidP="008837AA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Спецификация работы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Промежуточная аттестация по предмету «Вероятность и статистика» состоит из письменного решения задач. </w:t>
      </w:r>
      <w:r>
        <w:rPr>
          <w:rFonts w:cs="Times New Roman"/>
          <w:szCs w:val="24"/>
        </w:rPr>
        <w:t>Диагностика включает 9</w:t>
      </w:r>
      <w:r>
        <w:rPr>
          <w:rFonts w:cs="Times New Roman"/>
          <w:szCs w:val="24"/>
        </w:rPr>
        <w:t xml:space="preserve"> заданий.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Общее время, необходимое для </w:t>
      </w:r>
      <w:r>
        <w:rPr>
          <w:rFonts w:cs="Times New Roman"/>
          <w:szCs w:val="24"/>
        </w:rPr>
        <w:t>выполнения заданий составляет 4</w:t>
      </w:r>
      <w:r>
        <w:rPr>
          <w:rFonts w:cs="Times New Roman"/>
          <w:szCs w:val="24"/>
        </w:rPr>
        <w:t>0 минут.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Каждое правильно выполненное задание оценивается в 1 балл.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 задания являются заданиями закрытого типа с одним правильным ответом. 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балл за работу – 9</w:t>
      </w:r>
      <w:r>
        <w:rPr>
          <w:rFonts w:cs="Times New Roman"/>
          <w:szCs w:val="24"/>
        </w:rPr>
        <w:t>.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</w:p>
    <w:p w:rsidR="008837AA" w:rsidRDefault="008837AA" w:rsidP="008837AA">
      <w:pPr>
        <w:spacing w:after="0"/>
        <w:ind w:left="360"/>
        <w:contextualSpacing/>
        <w:rPr>
          <w:rFonts w:cs="Times New Roman"/>
          <w:b/>
          <w:szCs w:val="24"/>
        </w:rPr>
      </w:pPr>
    </w:p>
    <w:p w:rsidR="008837AA" w:rsidRPr="00F065E9" w:rsidRDefault="008837AA" w:rsidP="008837AA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Предметные результаты</w:t>
      </w:r>
      <w:r w:rsidRPr="00F065E9">
        <w:rPr>
          <w:rFonts w:cs="Times New Roman"/>
          <w:b/>
          <w:szCs w:val="24"/>
        </w:rPr>
        <w:t xml:space="preserve"> </w:t>
      </w:r>
    </w:p>
    <w:p w:rsidR="008837AA" w:rsidRDefault="008837AA" w:rsidP="008837AA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Предметные результаты освоения программы учебного курса:</w:t>
      </w:r>
    </w:p>
    <w:p w:rsidR="008837AA" w:rsidRDefault="008837AA" w:rsidP="008837AA">
      <w:pPr>
        <w:spacing w:after="0"/>
      </w:pP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Читать и строить таблицы и диаграммы.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Оперировать понятиями: среднее арифметическое, медиана, наибольшее, наименьшее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значение, размах массива числовых данных.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с равновозможными случайными событиями, находить и сравнивать вероятности событий в изученных случайных экспериментах.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Находить и формулировать события: пересечение и объединение данных событий, событие,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противоположное данному событию; пользоваться диаграммами Эйлера и формулой сложения вероятностей при решении задач.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Оперировать понятиями: условная вероятность, независимые события; находить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вероятности с помощью правила умножения, с помощью дерева случайного опыта.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Применять комбинаторное правило умножения при решении задач.</w:t>
      </w:r>
    </w:p>
    <w:p w:rsidR="008837AA" w:rsidRPr="00F065E9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Оперировать понятиями: испытание, независимые испытания, серия испытаний, успех и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неудача; находить вероятности событий в серии независимых испытаний до первого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успеха; находить вероятности событий в серии испытаний Бернулли.</w:t>
      </w:r>
    </w:p>
    <w:p w:rsidR="008837AA" w:rsidRDefault="008837AA" w:rsidP="008837AA">
      <w:pPr>
        <w:pStyle w:val="a4"/>
        <w:spacing w:after="0"/>
        <w:jc w:val="both"/>
        <w:rPr>
          <w:rFonts w:cs="Times New Roman"/>
          <w:szCs w:val="24"/>
        </w:rPr>
      </w:pPr>
      <w:r w:rsidRPr="00F065E9">
        <w:rPr>
          <w:rFonts w:cs="Times New Roman"/>
          <w:szCs w:val="24"/>
        </w:rPr>
        <w:t>Оперировать понятиями: случайная величина, распределение вероятностей, диаграмма</w:t>
      </w:r>
      <w:r>
        <w:rPr>
          <w:rFonts w:cs="Times New Roman"/>
          <w:szCs w:val="24"/>
        </w:rPr>
        <w:t xml:space="preserve"> </w:t>
      </w:r>
      <w:r w:rsidRPr="00F065E9">
        <w:rPr>
          <w:rFonts w:cs="Times New Roman"/>
          <w:szCs w:val="24"/>
        </w:rPr>
        <w:t>распределения.</w:t>
      </w:r>
    </w:p>
    <w:p w:rsidR="008837AA" w:rsidRDefault="008837AA" w:rsidP="008837AA">
      <w:pPr>
        <w:spacing w:after="0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301"/>
        <w:gridCol w:w="3302"/>
      </w:tblGrid>
      <w:tr w:rsidR="008837AA" w:rsidTr="00690C4A">
        <w:tc>
          <w:tcPr>
            <w:tcW w:w="66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Критерии оценивания</w:t>
            </w:r>
          </w:p>
        </w:tc>
      </w:tr>
      <w:tr w:rsidR="008837AA" w:rsidTr="00690C4A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Баллы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Отметка</w:t>
            </w:r>
          </w:p>
        </w:tc>
      </w:tr>
      <w:tr w:rsidR="008837AA" w:rsidTr="00690C4A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0-3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837AA" w:rsidTr="00690C4A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4-5</w:t>
            </w:r>
            <w:bookmarkStart w:id="0" w:name="_GoBack"/>
            <w:bookmarkEnd w:id="0"/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8837AA" w:rsidTr="00690C4A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6-7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8837AA" w:rsidTr="00690C4A">
        <w:tc>
          <w:tcPr>
            <w:tcW w:w="3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7AA" w:rsidRDefault="008837AA" w:rsidP="00690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8C721A" w:rsidRDefault="008C721A"/>
    <w:p w:rsidR="00087D76" w:rsidRDefault="00087D76" w:rsidP="00087D76">
      <w:pPr>
        <w:contextualSpacing/>
        <w:jc w:val="center"/>
        <w:rPr>
          <w:rFonts w:cs="Times New Roman"/>
          <w:b/>
          <w:szCs w:val="24"/>
        </w:rPr>
      </w:pPr>
      <w:r w:rsidRPr="00CF71DB">
        <w:rPr>
          <w:rFonts w:cs="Times New Roman"/>
          <w:b/>
          <w:szCs w:val="24"/>
        </w:rPr>
        <w:lastRenderedPageBreak/>
        <w:t>Итого</w:t>
      </w:r>
      <w:r>
        <w:rPr>
          <w:rFonts w:cs="Times New Roman"/>
          <w:b/>
          <w:szCs w:val="24"/>
        </w:rPr>
        <w:t>вая контрольная работа за курс 10</w:t>
      </w:r>
      <w:r w:rsidRPr="00CF71DB">
        <w:rPr>
          <w:rFonts w:cs="Times New Roman"/>
          <w:b/>
          <w:szCs w:val="24"/>
        </w:rPr>
        <w:t xml:space="preserve"> класс</w:t>
      </w:r>
      <w:r>
        <w:rPr>
          <w:rFonts w:cs="Times New Roman"/>
          <w:b/>
          <w:szCs w:val="24"/>
        </w:rPr>
        <w:t>а</w:t>
      </w:r>
      <w:r w:rsidRPr="00CF71DB">
        <w:rPr>
          <w:rFonts w:cs="Times New Roman"/>
          <w:b/>
          <w:szCs w:val="24"/>
        </w:rPr>
        <w:t xml:space="preserve"> по предмету </w:t>
      </w:r>
    </w:p>
    <w:p w:rsidR="00087D76" w:rsidRDefault="00087D76" w:rsidP="00087D76">
      <w:pPr>
        <w:contextualSpacing/>
        <w:jc w:val="center"/>
        <w:rPr>
          <w:rFonts w:cs="Times New Roman"/>
          <w:b/>
          <w:szCs w:val="24"/>
        </w:rPr>
      </w:pPr>
      <w:r w:rsidRPr="00CF71DB">
        <w:rPr>
          <w:rFonts w:cs="Times New Roman"/>
          <w:b/>
          <w:szCs w:val="24"/>
        </w:rPr>
        <w:t>«Описательная статистика и вероятность»</w:t>
      </w:r>
    </w:p>
    <w:p w:rsidR="00087D76" w:rsidRDefault="00087D76" w:rsidP="00087D76">
      <w:pPr>
        <w:jc w:val="center"/>
        <w:rPr>
          <w:rFonts w:cs="Times New Roman"/>
        </w:rPr>
      </w:pPr>
      <w:r>
        <w:rPr>
          <w:rFonts w:cs="Times New Roman"/>
        </w:rPr>
        <w:t>Вариант 1</w:t>
      </w:r>
    </w:p>
    <w:p w:rsidR="00B42488" w:rsidRDefault="00B42488" w:rsidP="00B42488">
      <w:pPr>
        <w:rPr>
          <w:rFonts w:eastAsia="Times New Roman" w:cs="Times New Roman"/>
          <w:szCs w:val="24"/>
          <w:lang w:eastAsia="ru-RU"/>
        </w:rPr>
      </w:pPr>
      <w:r w:rsidRPr="00B42488"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таблице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показаны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данные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сельскохозяйственных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угодьях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нескольких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регионах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Северо-Западного федерального округа. Пользуясь данными таблицы, выполните задания 1 и 2</w:t>
      </w:r>
      <w:r>
        <w:rPr>
          <w:rFonts w:eastAsia="Times New Roman" w:cs="Times New Roman"/>
          <w:szCs w:val="24"/>
          <w:lang w:eastAsia="ru-RU"/>
        </w:rPr>
        <w:t>.</w:t>
      </w:r>
    </w:p>
    <w:p w:rsidR="00B42488" w:rsidRPr="00B42488" w:rsidRDefault="00B42488" w:rsidP="00B42488">
      <w:pPr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545F37" wp14:editId="43CA1C49">
            <wp:extent cx="5940425" cy="2265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88" w:rsidRPr="00B42488" w:rsidRDefault="00B42488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2488">
        <w:rPr>
          <w:rFonts w:eastAsia="Times New Roman" w:cs="Times New Roman"/>
          <w:szCs w:val="24"/>
          <w:lang w:eastAsia="ru-RU"/>
        </w:rPr>
        <w:t>Вычислите среднюю площадь сельскохозяйственных угодий в этих регионах по</w:t>
      </w:r>
    </w:p>
    <w:p w:rsidR="00B42488" w:rsidRDefault="00B42488" w:rsidP="00B4248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2488">
        <w:rPr>
          <w:rFonts w:eastAsia="Times New Roman" w:cs="Times New Roman"/>
          <w:szCs w:val="24"/>
          <w:lang w:eastAsia="ru-RU"/>
        </w:rPr>
        <w:t>состоянию на 2010 г. Отметьте регионы, площад</w:t>
      </w:r>
      <w:r>
        <w:rPr>
          <w:rFonts w:eastAsia="Times New Roman" w:cs="Times New Roman"/>
          <w:szCs w:val="24"/>
          <w:lang w:eastAsia="ru-RU"/>
        </w:rPr>
        <w:t xml:space="preserve">ь сельскохозяйственных угодий в </w:t>
      </w:r>
      <w:r w:rsidRPr="00B42488">
        <w:rPr>
          <w:rFonts w:eastAsia="Times New Roman" w:cs="Times New Roman"/>
          <w:szCs w:val="24"/>
          <w:lang w:eastAsia="ru-RU"/>
        </w:rPr>
        <w:t>которых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меньше среднего.</w:t>
      </w:r>
    </w:p>
    <w:p w:rsidR="00B42488" w:rsidRPr="00B42488" w:rsidRDefault="00B42488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42488">
        <w:rPr>
          <w:rFonts w:eastAsia="Times New Roman" w:cs="Times New Roman"/>
          <w:szCs w:val="24"/>
          <w:lang w:eastAsia="ru-RU"/>
        </w:rPr>
        <w:t xml:space="preserve">Найдите медиану площадей сельскохозяйственных угодий в этих регионах в 2020 г. 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B42488">
        <w:rPr>
          <w:rFonts w:eastAsia="Times New Roman" w:cs="Times New Roman"/>
          <w:szCs w:val="24"/>
          <w:lang w:eastAsia="ru-RU"/>
        </w:rPr>
        <w:t>медианного представителя – регион, в котором площадь сельскохозяйственных угодий наиболее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42488">
        <w:rPr>
          <w:rFonts w:eastAsia="Times New Roman" w:cs="Times New Roman"/>
          <w:szCs w:val="24"/>
          <w:lang w:eastAsia="ru-RU"/>
        </w:rPr>
        <w:t>близка к медиане или совпадает с ней.</w:t>
      </w:r>
    </w:p>
    <w:p w:rsidR="00765FAD" w:rsidRPr="001D3BE5" w:rsidRDefault="00765FAD" w:rsidP="00765FAD">
      <w:pPr>
        <w:pStyle w:val="a4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 w:rsidRPr="001D3BE5">
        <w:rPr>
          <w:rFonts w:cs="Times New Roman"/>
          <w:szCs w:val="24"/>
        </w:rPr>
        <w:t>Первоклассники изучают 10 различных дисциплин. Сколькими способами завуч гимназии может составить расписание из четырёх различных предметов на четверг?</w:t>
      </w:r>
    </w:p>
    <w:p w:rsidR="00B42488" w:rsidRPr="008C721A" w:rsidRDefault="00765FAD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5FAD">
        <w:rPr>
          <w:szCs w:val="24"/>
        </w:rPr>
        <w:t>В чемпионате по гимнастике участвуют 56 спортсменок: 27 из России, 22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8C721A" w:rsidRPr="001D3BE5" w:rsidRDefault="008C721A" w:rsidP="008C721A">
      <w:pPr>
        <w:pStyle w:val="a4"/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 w:rsidRPr="001D3BE5">
        <w:rPr>
          <w:rFonts w:cs="Times New Roman"/>
          <w:szCs w:val="24"/>
        </w:rPr>
        <w:t>Из девятнадцати первокурсников нужно выбрать трёх для участия в городском дне первокурсника. Сколько вариантов выбора существует?</w:t>
      </w:r>
    </w:p>
    <w:p w:rsidR="008C721A" w:rsidRPr="008C721A" w:rsidRDefault="008C721A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ascii="CentSchbook Win95BT" w:hAnsi="CentSchbook Win95BT"/>
          <w:color w:val="000000"/>
        </w:rPr>
        <w:t>Стрелок стреляет по одному разу в каждую из четырёх мишеней. Вероятность попадания в мишень при каждом отдельном выстреле равна 0,8. Найдите вероятность того, что стрелок попадёт в три первые мишени и не попадёт в последнюю.</w:t>
      </w:r>
    </w:p>
    <w:p w:rsidR="008C721A" w:rsidRPr="008C721A" w:rsidRDefault="008C721A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A0468">
        <w:rPr>
          <w:rFonts w:ascii="CentSchbook Win95BT" w:eastAsia="Times New Roman" w:hAnsi="CentSchbook Win95BT" w:cs="Times New Roman"/>
          <w:color w:val="000000"/>
          <w:lang w:eastAsia="ru-RU"/>
        </w:rPr>
        <w:t>Автоматическая линия изготавлива</w:t>
      </w:r>
      <w:r>
        <w:rPr>
          <w:rFonts w:ascii="CentSchbook Win95BT" w:eastAsia="Times New Roman" w:hAnsi="CentSchbook Win95BT" w:cs="Times New Roman"/>
          <w:color w:val="000000"/>
          <w:lang w:eastAsia="ru-RU"/>
        </w:rPr>
        <w:t xml:space="preserve">ет батарейки. Вероятность того, что </w:t>
      </w:r>
      <w:r w:rsidRPr="003A0468">
        <w:rPr>
          <w:rFonts w:ascii="CentSchbook Win95BT" w:eastAsia="Times New Roman" w:hAnsi="CentSchbook Win95BT" w:cs="Times New Roman"/>
          <w:color w:val="000000"/>
          <w:lang w:eastAsia="ru-RU"/>
        </w:rPr>
        <w:t>готовая батарейка неисправна, равна 0,03. Перед упаковкой каждая батарейка проходит систему контр</w:t>
      </w:r>
      <w:r>
        <w:rPr>
          <w:rFonts w:ascii="CentSchbook Win95BT" w:eastAsia="Times New Roman" w:hAnsi="CentSchbook Win95BT" w:cs="Times New Roman"/>
          <w:color w:val="000000"/>
          <w:lang w:eastAsia="ru-RU"/>
        </w:rPr>
        <w:t xml:space="preserve">оля качества. Вероятность того, </w:t>
      </w:r>
      <w:r w:rsidRPr="003A0468">
        <w:rPr>
          <w:rFonts w:ascii="CentSchbook Win95BT" w:eastAsia="Times New Roman" w:hAnsi="CentSchbook Win95BT" w:cs="Times New Roman"/>
          <w:color w:val="000000"/>
          <w:lang w:eastAsia="ru-RU"/>
        </w:rPr>
        <w:t>что система забракует неисправную батарейку, равна 0,91. Вероятность того, что система по ошибке забракует исправную батарейку, равна 0,01. Найдите вероятность того, что случайно выбранная изготовленная батарейка будет забракована системой контроля.</w:t>
      </w:r>
    </w:p>
    <w:p w:rsidR="008C721A" w:rsidRPr="008C721A" w:rsidRDefault="008C721A" w:rsidP="00B42488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A0468">
        <w:rPr>
          <w:rFonts w:ascii="CentSchbook Win95BT" w:eastAsia="Times New Roman" w:hAnsi="CentSchbook Win95BT" w:cs="Times New Roman"/>
          <w:color w:val="000000"/>
          <w:lang w:eastAsia="ru-RU"/>
        </w:rPr>
        <w:t>В коробке 5 синих, 9 красных и 11 зелёных фломастеров. Случайным образом выбирают два фломастера. Найдите вероятность того, что окажутся выбраны один синий и один красный фломастеры.</w:t>
      </w:r>
    </w:p>
    <w:p w:rsidR="008C721A" w:rsidRPr="008C721A" w:rsidRDefault="008C721A" w:rsidP="008C721A">
      <w:pPr>
        <w:pStyle w:val="a4"/>
        <w:numPr>
          <w:ilvl w:val="0"/>
          <w:numId w:val="2"/>
        </w:numPr>
        <w:spacing w:before="60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8C721A">
        <w:rPr>
          <w:rFonts w:ascii="CentSchbook Win95BT" w:eastAsia="Times New Roman" w:hAnsi="CentSchbook Win95BT" w:cs="Times New Roman"/>
          <w:color w:val="000000"/>
          <w:lang w:eastAsia="ru-RU"/>
        </w:rPr>
        <w:t>Из районного центра в деревню ежедневно ходит автобус. Вероятность того, что в понедельник в автобусе окажется меньше 23 пассажиров, равна 0,87. Вероятность того, что окажется меньше 14 пассажиров, равна 0,61. Найдите вероятность того, что число пассажиров будет от 14 до 22 включительно.</w:t>
      </w:r>
    </w:p>
    <w:p w:rsidR="00B42488" w:rsidRPr="008C721A" w:rsidRDefault="00B42488" w:rsidP="00CF074E">
      <w:pPr>
        <w:pStyle w:val="a4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488" w:rsidRDefault="00B42488"/>
    <w:p w:rsidR="00B42488" w:rsidRDefault="00B42488" w:rsidP="00B42488">
      <w:pPr>
        <w:jc w:val="center"/>
      </w:pPr>
      <w:r>
        <w:lastRenderedPageBreak/>
        <w:t>2 вариант</w:t>
      </w:r>
    </w:p>
    <w:p w:rsidR="00B42488" w:rsidRDefault="00B42488" w:rsidP="00B42488">
      <w:pPr>
        <w:rPr>
          <w:noProof/>
          <w:lang w:eastAsia="ru-RU"/>
        </w:rPr>
      </w:pPr>
      <w:r>
        <w:t>В таблице (вве</w:t>
      </w:r>
      <w:r>
        <w:t>рху страницы) представлены дан</w:t>
      </w:r>
      <w:r>
        <w:t xml:space="preserve">ные о населении </w:t>
      </w:r>
      <w:r>
        <w:t>и протяженности маршрутов трол</w:t>
      </w:r>
      <w:r>
        <w:t>лейбусной сети крупнейших городов России.</w:t>
      </w:r>
      <w:r w:rsidRPr="00B4248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A3CEF0" wp14:editId="175CA872">
            <wp:extent cx="58102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88" w:rsidRDefault="0096160A" w:rsidP="00B42488">
      <w:pPr>
        <w:pStyle w:val="a4"/>
        <w:numPr>
          <w:ilvl w:val="0"/>
          <w:numId w:val="3"/>
        </w:numPr>
      </w:pPr>
      <w:r>
        <w:t xml:space="preserve">Вычислите среднюю протяженность маршрутов в этих девяти городах. Отметьте </w:t>
      </w:r>
      <w:proofErr w:type="gramStart"/>
      <w:r>
        <w:t>города у которых протяженность маршрутов</w:t>
      </w:r>
      <w:proofErr w:type="gramEnd"/>
      <w:r>
        <w:t>, меньше среднего.</w:t>
      </w:r>
    </w:p>
    <w:p w:rsidR="0096160A" w:rsidRDefault="0096160A" w:rsidP="0096160A">
      <w:pPr>
        <w:pStyle w:val="a4"/>
        <w:numPr>
          <w:ilvl w:val="0"/>
          <w:numId w:val="3"/>
        </w:numPr>
      </w:pPr>
      <w:r>
        <w:t>Найдит</w:t>
      </w:r>
      <w:r>
        <w:t>е медианного представителя — го</w:t>
      </w:r>
      <w:r>
        <w:t>род, в котором протяженность маршрутов ближе</w:t>
      </w:r>
      <w:r>
        <w:t xml:space="preserve"> </w:t>
      </w:r>
      <w:r>
        <w:t>всего к медиане.</w:t>
      </w:r>
    </w:p>
    <w:p w:rsidR="00765FAD" w:rsidRPr="001D3BE5" w:rsidRDefault="00765FAD" w:rsidP="00765FAD">
      <w:pPr>
        <w:pStyle w:val="a4"/>
        <w:numPr>
          <w:ilvl w:val="0"/>
          <w:numId w:val="3"/>
        </w:numPr>
        <w:spacing w:after="200" w:line="276" w:lineRule="auto"/>
        <w:jc w:val="both"/>
        <w:rPr>
          <w:rFonts w:cs="Times New Roman"/>
          <w:szCs w:val="24"/>
        </w:rPr>
      </w:pPr>
      <w:r w:rsidRPr="001D3BE5">
        <w:rPr>
          <w:rFonts w:cs="Times New Roman"/>
          <w:szCs w:val="24"/>
        </w:rPr>
        <w:t>Первоклассники изучают 9 различных дисциплин. Сколькими способами завуч гимназии может составить расписание из пяти различных предметов на четверг?</w:t>
      </w:r>
    </w:p>
    <w:p w:rsidR="00765FAD" w:rsidRDefault="00765FAD" w:rsidP="0096160A">
      <w:pPr>
        <w:pStyle w:val="a4"/>
        <w:numPr>
          <w:ilvl w:val="0"/>
          <w:numId w:val="3"/>
        </w:numPr>
        <w:rPr>
          <w:szCs w:val="24"/>
        </w:rPr>
      </w:pPr>
      <w:r w:rsidRPr="00765FAD">
        <w:rPr>
          <w:szCs w:val="24"/>
        </w:rPr>
        <w:t>В со</w:t>
      </w:r>
      <w:r w:rsidRPr="00765FAD">
        <w:rPr>
          <w:szCs w:val="24"/>
        </w:rPr>
        <w:softHyphen/>
        <w:t>рев</w:t>
      </w:r>
      <w:r w:rsidRPr="00765FAD">
        <w:rPr>
          <w:szCs w:val="24"/>
        </w:rPr>
        <w:softHyphen/>
        <w:t>но</w:t>
      </w:r>
      <w:r w:rsidRPr="00765FAD">
        <w:rPr>
          <w:szCs w:val="24"/>
        </w:rPr>
        <w:softHyphen/>
        <w:t>ва</w:t>
      </w:r>
      <w:r w:rsidRPr="00765FAD">
        <w:rPr>
          <w:szCs w:val="24"/>
        </w:rPr>
        <w:softHyphen/>
        <w:t>ни</w:t>
      </w:r>
      <w:r w:rsidRPr="00765FAD">
        <w:rPr>
          <w:szCs w:val="24"/>
        </w:rPr>
        <w:softHyphen/>
        <w:t>ях по тол</w:t>
      </w:r>
      <w:r w:rsidRPr="00765FAD">
        <w:rPr>
          <w:szCs w:val="24"/>
        </w:rPr>
        <w:softHyphen/>
        <w:t>ка</w:t>
      </w:r>
      <w:r w:rsidRPr="00765FAD">
        <w:rPr>
          <w:szCs w:val="24"/>
        </w:rPr>
        <w:softHyphen/>
        <w:t>нию ядра участ</w:t>
      </w:r>
      <w:r w:rsidRPr="00765FAD">
        <w:rPr>
          <w:szCs w:val="24"/>
        </w:rPr>
        <w:softHyphen/>
        <w:t>вую 8 спортс</w:t>
      </w:r>
      <w:r w:rsidRPr="00765FAD">
        <w:rPr>
          <w:szCs w:val="24"/>
        </w:rPr>
        <w:softHyphen/>
        <w:t>ме</w:t>
      </w:r>
      <w:r w:rsidRPr="00765FAD">
        <w:rPr>
          <w:szCs w:val="24"/>
        </w:rPr>
        <w:softHyphen/>
        <w:t>нов из Аргентины, 6 спортс</w:t>
      </w:r>
      <w:r w:rsidRPr="00765FAD">
        <w:rPr>
          <w:szCs w:val="24"/>
        </w:rPr>
        <w:softHyphen/>
        <w:t>ме</w:t>
      </w:r>
      <w:r w:rsidRPr="00765FAD">
        <w:rPr>
          <w:szCs w:val="24"/>
        </w:rPr>
        <w:softHyphen/>
        <w:t>нов из Бразилии, 5 спортс</w:t>
      </w:r>
      <w:r w:rsidRPr="00765FAD">
        <w:rPr>
          <w:szCs w:val="24"/>
        </w:rPr>
        <w:softHyphen/>
        <w:t>ме</w:t>
      </w:r>
      <w:r w:rsidRPr="00765FAD">
        <w:rPr>
          <w:szCs w:val="24"/>
        </w:rPr>
        <w:softHyphen/>
        <w:t>нов из Па</w:t>
      </w:r>
      <w:r w:rsidRPr="00765FAD">
        <w:rPr>
          <w:szCs w:val="24"/>
        </w:rPr>
        <w:softHyphen/>
        <w:t>раг</w:t>
      </w:r>
      <w:r w:rsidRPr="00765FAD">
        <w:rPr>
          <w:szCs w:val="24"/>
        </w:rPr>
        <w:softHyphen/>
        <w:t>вая и 6 — из Уругвая. Порядок, в ко</w:t>
      </w:r>
      <w:r w:rsidRPr="00765FAD">
        <w:rPr>
          <w:szCs w:val="24"/>
        </w:rPr>
        <w:softHyphen/>
        <w:t>то</w:t>
      </w:r>
      <w:r w:rsidRPr="00765FAD">
        <w:rPr>
          <w:szCs w:val="24"/>
        </w:rPr>
        <w:softHyphen/>
        <w:t>ром вы</w:t>
      </w:r>
      <w:r w:rsidRPr="00765FAD">
        <w:rPr>
          <w:szCs w:val="24"/>
        </w:rPr>
        <w:softHyphen/>
        <w:t>сту</w:t>
      </w:r>
      <w:r w:rsidRPr="00765FAD">
        <w:rPr>
          <w:szCs w:val="24"/>
        </w:rPr>
        <w:softHyphen/>
        <w:t>па</w:t>
      </w:r>
      <w:r w:rsidRPr="00765FAD">
        <w:rPr>
          <w:szCs w:val="24"/>
        </w:rPr>
        <w:softHyphen/>
        <w:t>ют спортсмены, опре</w:t>
      </w:r>
      <w:r w:rsidRPr="00765FAD">
        <w:rPr>
          <w:szCs w:val="24"/>
        </w:rPr>
        <w:softHyphen/>
        <w:t>де</w:t>
      </w:r>
      <w:r w:rsidRPr="00765FAD">
        <w:rPr>
          <w:szCs w:val="24"/>
        </w:rPr>
        <w:softHyphen/>
        <w:t>ля</w:t>
      </w:r>
      <w:r w:rsidRPr="00765FAD">
        <w:rPr>
          <w:szCs w:val="24"/>
        </w:rPr>
        <w:softHyphen/>
        <w:t>ет</w:t>
      </w:r>
      <w:r w:rsidRPr="00765FAD">
        <w:rPr>
          <w:szCs w:val="24"/>
        </w:rPr>
        <w:softHyphen/>
        <w:t>ся жребием. Най</w:t>
      </w:r>
      <w:r w:rsidRPr="00765FAD">
        <w:rPr>
          <w:szCs w:val="24"/>
        </w:rPr>
        <w:softHyphen/>
        <w:t>ди</w:t>
      </w:r>
      <w:r w:rsidRPr="00765FAD">
        <w:rPr>
          <w:szCs w:val="24"/>
        </w:rPr>
        <w:softHyphen/>
        <w:t>те ве</w:t>
      </w:r>
      <w:r w:rsidRPr="00765FAD">
        <w:rPr>
          <w:szCs w:val="24"/>
        </w:rPr>
        <w:softHyphen/>
        <w:t>ро</w:t>
      </w:r>
      <w:r w:rsidRPr="00765FAD">
        <w:rPr>
          <w:szCs w:val="24"/>
        </w:rPr>
        <w:softHyphen/>
        <w:t>ят</w:t>
      </w:r>
      <w:r w:rsidRPr="00765FAD">
        <w:rPr>
          <w:szCs w:val="24"/>
        </w:rPr>
        <w:softHyphen/>
        <w:t>ность того, что спортсмен, вы</w:t>
      </w:r>
      <w:r w:rsidRPr="00765FAD">
        <w:rPr>
          <w:szCs w:val="24"/>
        </w:rPr>
        <w:softHyphen/>
        <w:t>сту</w:t>
      </w:r>
      <w:r w:rsidRPr="00765FAD">
        <w:rPr>
          <w:szCs w:val="24"/>
        </w:rPr>
        <w:softHyphen/>
        <w:t>па</w:t>
      </w:r>
      <w:r w:rsidRPr="00765FAD">
        <w:rPr>
          <w:szCs w:val="24"/>
        </w:rPr>
        <w:softHyphen/>
        <w:t>ю</w:t>
      </w:r>
      <w:r w:rsidRPr="00765FAD">
        <w:rPr>
          <w:szCs w:val="24"/>
        </w:rPr>
        <w:softHyphen/>
        <w:t>щий последним, ока</w:t>
      </w:r>
      <w:r w:rsidRPr="00765FAD">
        <w:rPr>
          <w:szCs w:val="24"/>
        </w:rPr>
        <w:softHyphen/>
        <w:t>жет</w:t>
      </w:r>
      <w:r w:rsidRPr="00765FAD">
        <w:rPr>
          <w:szCs w:val="24"/>
        </w:rPr>
        <w:softHyphen/>
        <w:t>ся из Аргентины.</w:t>
      </w:r>
    </w:p>
    <w:p w:rsidR="008C721A" w:rsidRPr="001D3BE5" w:rsidRDefault="008C721A" w:rsidP="008C721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cs="Times New Roman"/>
          <w:szCs w:val="24"/>
        </w:rPr>
      </w:pPr>
      <w:r w:rsidRPr="001D3BE5">
        <w:rPr>
          <w:rFonts w:cs="Times New Roman"/>
          <w:szCs w:val="24"/>
        </w:rPr>
        <w:t>Из двадцати спортсменов нужно выбрать трёх участников для массового забега. Сколькими способами это можно осуществить?</w:t>
      </w:r>
    </w:p>
    <w:p w:rsidR="008C721A" w:rsidRDefault="00CF074E" w:rsidP="00CF074E">
      <w:pPr>
        <w:pStyle w:val="a4"/>
        <w:numPr>
          <w:ilvl w:val="0"/>
          <w:numId w:val="3"/>
        </w:numPr>
        <w:rPr>
          <w:szCs w:val="24"/>
        </w:rPr>
      </w:pPr>
      <w:r w:rsidRPr="00CF074E">
        <w:rPr>
          <w:szCs w:val="24"/>
        </w:rPr>
        <w:t xml:space="preserve">Стрелок стреляет по одному разу в </w:t>
      </w:r>
      <w:r>
        <w:rPr>
          <w:szCs w:val="24"/>
        </w:rPr>
        <w:t>каждую из четырёх мишеней. Веро</w:t>
      </w:r>
      <w:r w:rsidRPr="00CF074E">
        <w:rPr>
          <w:szCs w:val="24"/>
        </w:rPr>
        <w:t>ятность попадания в мишень при каждом отдельном выстреле равна 0,7.</w:t>
      </w:r>
      <w:r>
        <w:rPr>
          <w:szCs w:val="24"/>
        </w:rPr>
        <w:t xml:space="preserve"> </w:t>
      </w:r>
      <w:r w:rsidRPr="00CF074E">
        <w:rPr>
          <w:szCs w:val="24"/>
        </w:rPr>
        <w:t>Найдите вероятность того, что стрелок попадёт в первую и вторую мишень</w:t>
      </w:r>
      <w:r>
        <w:rPr>
          <w:szCs w:val="24"/>
        </w:rPr>
        <w:t xml:space="preserve"> </w:t>
      </w:r>
      <w:r w:rsidRPr="00CF074E">
        <w:rPr>
          <w:szCs w:val="24"/>
        </w:rPr>
        <w:t xml:space="preserve">и не попадёт </w:t>
      </w:r>
      <w:proofErr w:type="gramStart"/>
      <w:r w:rsidRPr="00CF074E">
        <w:rPr>
          <w:szCs w:val="24"/>
        </w:rPr>
        <w:t>в третью</w:t>
      </w:r>
      <w:proofErr w:type="gramEnd"/>
      <w:r w:rsidRPr="00CF074E">
        <w:rPr>
          <w:szCs w:val="24"/>
        </w:rPr>
        <w:t xml:space="preserve"> и четвертую.</w:t>
      </w:r>
    </w:p>
    <w:p w:rsidR="00CF074E" w:rsidRDefault="00CF074E" w:rsidP="00CF074E">
      <w:pPr>
        <w:pStyle w:val="a4"/>
        <w:numPr>
          <w:ilvl w:val="0"/>
          <w:numId w:val="3"/>
        </w:numPr>
        <w:rPr>
          <w:szCs w:val="24"/>
        </w:rPr>
      </w:pPr>
      <w:r w:rsidRPr="00CF074E">
        <w:rPr>
          <w:szCs w:val="24"/>
        </w:rPr>
        <w:t>Автоматическая линия изготавливает батарейки. Вероятность того, что</w:t>
      </w:r>
      <w:r>
        <w:rPr>
          <w:szCs w:val="24"/>
        </w:rPr>
        <w:t xml:space="preserve"> </w:t>
      </w:r>
      <w:r w:rsidRPr="00CF074E">
        <w:rPr>
          <w:szCs w:val="24"/>
        </w:rPr>
        <w:t>готовая батарейка неисправна, равна 0,</w:t>
      </w:r>
      <w:r>
        <w:rPr>
          <w:szCs w:val="24"/>
        </w:rPr>
        <w:t>02. Перед упаковкой каждая бата</w:t>
      </w:r>
      <w:r w:rsidRPr="00CF074E">
        <w:rPr>
          <w:szCs w:val="24"/>
        </w:rPr>
        <w:t>рейка проходит систему контроля качества. Вероятность того, что система</w:t>
      </w:r>
      <w:r>
        <w:rPr>
          <w:szCs w:val="24"/>
        </w:rPr>
        <w:t xml:space="preserve"> </w:t>
      </w:r>
      <w:r w:rsidRPr="00CF074E">
        <w:rPr>
          <w:szCs w:val="24"/>
        </w:rPr>
        <w:t>забракует неисправную батарейку, равна</w:t>
      </w:r>
      <w:r>
        <w:rPr>
          <w:szCs w:val="24"/>
        </w:rPr>
        <w:t xml:space="preserve"> 0,97. Вероятность того, что си</w:t>
      </w:r>
      <w:r w:rsidRPr="00CF074E">
        <w:rPr>
          <w:szCs w:val="24"/>
        </w:rPr>
        <w:t>стема по ошибке забракует исправную ба</w:t>
      </w:r>
      <w:r>
        <w:rPr>
          <w:szCs w:val="24"/>
        </w:rPr>
        <w:t>тарейку, равна 0,02. Найдите ве</w:t>
      </w:r>
      <w:r w:rsidRPr="00CF074E">
        <w:rPr>
          <w:szCs w:val="24"/>
        </w:rPr>
        <w:t>роятность того, что случайно выбранная и</w:t>
      </w:r>
      <w:r>
        <w:rPr>
          <w:szCs w:val="24"/>
        </w:rPr>
        <w:t>зготовленная батарейка будет за</w:t>
      </w:r>
      <w:r w:rsidRPr="00CF074E">
        <w:rPr>
          <w:szCs w:val="24"/>
        </w:rPr>
        <w:t>бракована системой контроля.</w:t>
      </w:r>
    </w:p>
    <w:p w:rsidR="00CF074E" w:rsidRDefault="00CF074E" w:rsidP="00CF074E">
      <w:pPr>
        <w:pStyle w:val="a4"/>
        <w:numPr>
          <w:ilvl w:val="0"/>
          <w:numId w:val="3"/>
        </w:numPr>
        <w:rPr>
          <w:szCs w:val="24"/>
        </w:rPr>
      </w:pPr>
      <w:r w:rsidRPr="00CF074E">
        <w:rPr>
          <w:szCs w:val="24"/>
        </w:rPr>
        <w:t>В коробке 12 синих, 4 красных и 9 зелёных фломастеров. Случайным</w:t>
      </w:r>
      <w:r>
        <w:rPr>
          <w:szCs w:val="24"/>
        </w:rPr>
        <w:t xml:space="preserve"> </w:t>
      </w:r>
      <w:r w:rsidRPr="00CF074E">
        <w:rPr>
          <w:szCs w:val="24"/>
        </w:rPr>
        <w:t>образом выбирают два фломастера. На</w:t>
      </w:r>
      <w:r>
        <w:rPr>
          <w:szCs w:val="24"/>
        </w:rPr>
        <w:t>йдите вероятность того, что ока</w:t>
      </w:r>
      <w:r w:rsidRPr="00CF074E">
        <w:rPr>
          <w:szCs w:val="24"/>
        </w:rPr>
        <w:t>жутся выбраны один синий и один красный фломастеры.</w:t>
      </w:r>
    </w:p>
    <w:p w:rsidR="00CF074E" w:rsidRPr="00CF074E" w:rsidRDefault="00CF074E" w:rsidP="00CF074E">
      <w:pPr>
        <w:pStyle w:val="a4"/>
        <w:numPr>
          <w:ilvl w:val="0"/>
          <w:numId w:val="3"/>
        </w:numPr>
        <w:rPr>
          <w:szCs w:val="24"/>
        </w:rPr>
      </w:pPr>
      <w:r w:rsidRPr="00CF074E">
        <w:rPr>
          <w:szCs w:val="24"/>
        </w:rPr>
        <w:t>Вероятность того, что новый тостер прослужит больше года, равна 0,93.</w:t>
      </w:r>
      <w:r>
        <w:rPr>
          <w:szCs w:val="24"/>
        </w:rPr>
        <w:t xml:space="preserve"> </w:t>
      </w:r>
      <w:r w:rsidRPr="00CF074E">
        <w:rPr>
          <w:szCs w:val="24"/>
        </w:rPr>
        <w:t>Вероятность того, что он прослужит больше двух лет, равна 0,82. Найдите</w:t>
      </w:r>
      <w:r>
        <w:rPr>
          <w:szCs w:val="24"/>
        </w:rPr>
        <w:t xml:space="preserve"> </w:t>
      </w:r>
      <w:r w:rsidRPr="00CF074E">
        <w:rPr>
          <w:szCs w:val="24"/>
        </w:rPr>
        <w:t>вероятность того, что он прослужит меньше двух лет, но больше года.</w:t>
      </w:r>
    </w:p>
    <w:sectPr w:rsidR="00CF074E" w:rsidRPr="00CF074E" w:rsidSect="008837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A1"/>
    <w:multiLevelType w:val="hybridMultilevel"/>
    <w:tmpl w:val="BD32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FE2"/>
    <w:multiLevelType w:val="hybridMultilevel"/>
    <w:tmpl w:val="B54C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A3F"/>
    <w:multiLevelType w:val="hybridMultilevel"/>
    <w:tmpl w:val="137A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125"/>
    <w:multiLevelType w:val="hybridMultilevel"/>
    <w:tmpl w:val="5ABE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677CE"/>
    <w:multiLevelType w:val="hybridMultilevel"/>
    <w:tmpl w:val="062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46"/>
    <w:rsid w:val="000857C4"/>
    <w:rsid w:val="00087D76"/>
    <w:rsid w:val="00765FAD"/>
    <w:rsid w:val="008837AA"/>
    <w:rsid w:val="008C721A"/>
    <w:rsid w:val="0096160A"/>
    <w:rsid w:val="00B42488"/>
    <w:rsid w:val="00CC3546"/>
    <w:rsid w:val="00C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37FE"/>
  <w15:chartTrackingRefBased/>
  <w15:docId w15:val="{A6F84BA1-ACB4-4AF3-A8A4-41AD51B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5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3546"/>
    <w:pPr>
      <w:ind w:left="720"/>
      <w:contextualSpacing/>
    </w:pPr>
  </w:style>
  <w:style w:type="table" w:styleId="a5">
    <w:name w:val="Table Grid"/>
    <w:basedOn w:val="a1"/>
    <w:uiPriority w:val="59"/>
    <w:rsid w:val="0008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2024-01-30T17:14:00Z</dcterms:created>
  <dcterms:modified xsi:type="dcterms:W3CDTF">2024-01-30T19:02:00Z</dcterms:modified>
</cp:coreProperties>
</file>